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Autospacing="0" w:after="180" w:afterAutospacing="0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0" w:beforeAutospacing="0" w:after="180" w:afterAutospacing="0"/>
        <w:ind w:righ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广西胸科医院党员活动室建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竞争性磋商采购采购评标办法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一、评标原则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（一）评委构成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：本采购项目的评委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为3人，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分别由医院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运营管理部随机抽取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相关部门的专家组成。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（二）评标依据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：评委将以招投标文件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和二次报价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为评标依据，对投标人的投标报价、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设计水平、商务信誉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等方面内容按百分制打分。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（三）评标方式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：以封闭方式进行。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二、评标方法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对进入详评的，采用百分制综合评分法。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计分办法（按四舍五入取至百分位）：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价格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分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1.1以进入综合评分环节的最低的评标价为基准价，基准价报价得分为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1.2价格分计算公式：某投标人价格分=基准价/某投标人评标价金额×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1.3投标人的报价明显低于其他通过符合性审查投标人的报价，有可能影响产品质量或者不能诚信履约的，其应当在评标现场合理的时间内提供书面说明，必要时提交相关证明材料；投标人不能证明其报价合理性的，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将其作为无效投标处理。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2.设计方案分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根据各投标人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提供的党员活动室设计方案进行综合评分。从党员活动室上墙内容、板块感观效果、整体效果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进行综合对比，将所有设计方案分成3档，每个评委在相应的档次内分数段内单独评分，所有评委平均分为该项得分。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20-30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提供的上墙内容不完整、板块感观效果一般、总体感观在所有方案中排名在最后一档。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31-35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提供的方案总体感观较好，上墙内容比较完善、板块感观效果较好在所有方案中排名在中间一档。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35-40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分：投标人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提供的方案总体感观好，上墙内容完善、板块感观效果好在所有方案中排名为第一档。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3.质量分（10分）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3.1根据各投标人提供的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用料明细表及质量说明书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综合对比，分档评分，用料相同的评分相同，每个评委单独评分，所有评委平均分为该项得分。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3.2一档4-6分：投标人提供的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用料明细及质量说明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方总体排名在所有方案中排名最后。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3.3二档7-8分：投标人提供的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用料明细及质量说明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方总体排名在所有方案中排名中等。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分：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投标人提供的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用料明细及质量说明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方总体排名在所有方案中排在最前列。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商务信誉分（10分）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根据投标人提供的本公司制作的相关党员活动室、会议室、党建文化长廊等设计制作案例的合同、实景图片进行给分，每个案例加2分。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总得分=1+2+3+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项得分，满分100分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720" w:firstLineChars="200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三、中标候选人推荐原则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评标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得分由高到低排列次序（得分相同的，按投标报价由低到高顺序排列。）推荐中标候选供应商。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C85059-FAE8-4129-BEED-85A310B5F4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B9709B-28E3-4089-97A7-49FFBAC91CC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7988D78-13E0-47F3-AFC9-B8ECBF3408E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2FC205D-28A2-47B4-BC05-36B816F8870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EA6AF9A-AAA4-435E-BA41-5D2D5875CE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D414078-105A-4605-B6ED-252C68C36B2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BAAD2"/>
    <w:multiLevelType w:val="singleLevel"/>
    <w:tmpl w:val="E7BBAAD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mMTZlZTY5Yjg0ZDA4MTIzNzRhZjJmM2I0ZmE4YTQifQ=="/>
  </w:docVars>
  <w:rsids>
    <w:rsidRoot w:val="00000000"/>
    <w:rsid w:val="051B27B2"/>
    <w:rsid w:val="09664ED3"/>
    <w:rsid w:val="326A6587"/>
    <w:rsid w:val="5DB400FF"/>
    <w:rsid w:val="62C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 w:cs="宋体"/>
      <w:kern w:val="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2024-03-29T00:10:00Z</dcterms:created>
  <dc:creator>Administrator</dc:creator>
  <cp:lastModifiedBy>才华天纵</cp:lastModifiedBy>
  <dcterms:modified xsi:type="dcterms:W3CDTF">2024-05-16T04:03:01Z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670A71AC63AB4E8F93AB0EBB7A9B3112_12</vt:lpwstr>
  </property>
</Properties>
</file>